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856880" w14:paraId="2CD9B200" w14:textId="77777777">
      <w:pPr>
        <w:pStyle w:val="Title"/>
        <w:spacing w:before="60"/>
        <w:jc w:val="center"/>
      </w:pPr>
      <w:r>
        <w:t xml:space="preserve">PUBLIC HEARING </w:t>
      </w:r>
      <w:r>
        <w:rPr>
          <w:spacing w:val="-2"/>
        </w:rPr>
        <w:t>NOTICE</w:t>
      </w:r>
    </w:p>
    <w:p w:rsidR="00856880" w14:paraId="368E6B6A" w14:textId="77777777">
      <w:pPr>
        <w:pStyle w:val="BodyText"/>
        <w:spacing w:before="204"/>
        <w:ind w:right="0"/>
        <w:jc w:val="left"/>
        <w:rPr>
          <w:b/>
        </w:rPr>
      </w:pPr>
    </w:p>
    <w:p w:rsidR="00901904" w14:paraId="46C68C6E" w14:textId="710D7969">
      <w:pPr>
        <w:pStyle w:val="BodyText"/>
        <w:spacing w:before="0"/>
        <w:ind w:left="360"/>
      </w:pPr>
      <w:r>
        <w:t>The</w:t>
      </w:r>
      <w:r>
        <w:rPr>
          <w:spacing w:val="80"/>
        </w:rPr>
        <w:t xml:space="preserve"> </w:t>
      </w:r>
      <w:r>
        <w:t>Chester</w:t>
      </w:r>
      <w:r>
        <w:rPr>
          <w:spacing w:val="80"/>
        </w:rPr>
        <w:t xml:space="preserve"> </w:t>
      </w:r>
      <w:r>
        <w:t>County</w:t>
      </w:r>
      <w:r>
        <w:rPr>
          <w:spacing w:val="80"/>
        </w:rPr>
        <w:t xml:space="preserve"> </w:t>
      </w:r>
      <w:r>
        <w:t>Industrial</w:t>
      </w:r>
      <w:r>
        <w:rPr>
          <w:spacing w:val="80"/>
        </w:rPr>
        <w:t xml:space="preserve"> </w:t>
      </w:r>
      <w:r>
        <w:t>Development</w:t>
      </w:r>
      <w:r>
        <w:rPr>
          <w:spacing w:val="80"/>
        </w:rPr>
        <w:t xml:space="preserve"> </w:t>
      </w:r>
      <w:r>
        <w:t>Authority</w:t>
      </w:r>
      <w:r>
        <w:rPr>
          <w:spacing w:val="80"/>
        </w:rPr>
        <w:t xml:space="preserve"> </w:t>
      </w:r>
      <w:r>
        <w:t>(the</w:t>
      </w:r>
      <w:r>
        <w:rPr>
          <w:spacing w:val="80"/>
        </w:rPr>
        <w:t xml:space="preserve"> </w:t>
      </w:r>
      <w:r>
        <w:t>“</w:t>
      </w:r>
      <w:r w:rsidRPr="00901904">
        <w:rPr>
          <w:u w:val="single"/>
        </w:rPr>
        <w:t>Authority</w:t>
      </w:r>
      <w:r>
        <w:t>”)</w:t>
      </w:r>
      <w:r>
        <w:rPr>
          <w:spacing w:val="80"/>
        </w:rPr>
        <w:t xml:space="preserve"> </w:t>
      </w:r>
      <w:r>
        <w:t>will</w:t>
      </w:r>
      <w:r>
        <w:rPr>
          <w:spacing w:val="80"/>
        </w:rPr>
        <w:t xml:space="preserve"> </w:t>
      </w:r>
      <w:r>
        <w:t>hold</w:t>
      </w:r>
      <w:r>
        <w:rPr>
          <w:spacing w:val="80"/>
        </w:rPr>
        <w:t xml:space="preserve"> </w:t>
      </w:r>
      <w:r>
        <w:t>a public hearing</w:t>
      </w:r>
      <w:r>
        <w:rPr>
          <w:spacing w:val="34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Wednesday</w:t>
      </w:r>
      <w:r w:rsidR="00194FF3">
        <w:t>, July 1</w:t>
      </w:r>
      <w:r w:rsidR="00CF47DA">
        <w:t>6</w:t>
      </w:r>
      <w:r w:rsidR="00194FF3">
        <w:t xml:space="preserve">, 2025 at </w:t>
      </w:r>
      <w:r>
        <w:t>9:00 a.m.,</w:t>
      </w:r>
      <w:r>
        <w:rPr>
          <w:spacing w:val="34"/>
        </w:rPr>
        <w:t xml:space="preserve"> </w:t>
      </w:r>
      <w:r>
        <w:t>prevailing</w:t>
      </w:r>
      <w:r>
        <w:rPr>
          <w:spacing w:val="34"/>
        </w:rPr>
        <w:t xml:space="preserve"> </w:t>
      </w:r>
      <w:r>
        <w:t>time,</w:t>
      </w:r>
      <w:r>
        <w:rPr>
          <w:spacing w:val="34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offices</w:t>
      </w:r>
      <w:r>
        <w:rPr>
          <w:spacing w:val="34"/>
        </w:rPr>
        <w:t xml:space="preserve"> </w:t>
      </w:r>
      <w:r>
        <w:t xml:space="preserve">of the Authority located at 737 Constitution Dr, Exton, PA 19341, in connection with a plan of financing </w:t>
      </w:r>
      <w:r w:rsidR="00194FF3">
        <w:t xml:space="preserve">related to the </w:t>
      </w:r>
      <w:r w:rsidR="00795A14">
        <w:t>Authority’s $50,920,000 R</w:t>
      </w:r>
      <w:r>
        <w:t xml:space="preserve">evenue </w:t>
      </w:r>
      <w:r w:rsidR="00795A14">
        <w:t>N</w:t>
      </w:r>
      <w:r>
        <w:t>o</w:t>
      </w:r>
      <w:r w:rsidR="00795A14">
        <w:t>tes, Series 2024</w:t>
      </w:r>
      <w:r>
        <w:t xml:space="preserve"> (the “</w:t>
      </w:r>
      <w:r w:rsidRPr="00901904" w:rsidR="00795A14">
        <w:rPr>
          <w:u w:val="single"/>
        </w:rPr>
        <w:t>Notes</w:t>
      </w:r>
      <w:r>
        <w:t>”)</w:t>
      </w:r>
      <w:r w:rsidR="00795A14">
        <w:t xml:space="preserve">.  The Notes were issued </w:t>
      </w:r>
      <w:r>
        <w:t>f</w:t>
      </w:r>
      <w:r w:rsidR="00795A14">
        <w:t xml:space="preserve">or the </w:t>
      </w:r>
      <w:r>
        <w:t>benefit of Avon Grove Charter School (the “</w:t>
      </w:r>
      <w:r w:rsidRPr="00901904">
        <w:rPr>
          <w:u w:val="single"/>
        </w:rPr>
        <w:t>School</w:t>
      </w:r>
      <w:r>
        <w:t>”)</w:t>
      </w:r>
      <w:r w:rsidR="00795A14">
        <w:t xml:space="preserve"> for a purpose that was the subject of a public hearing conducted</w:t>
      </w:r>
      <w:r w:rsidRPr="00901904">
        <w:t xml:space="preserve"> </w:t>
      </w:r>
      <w:r w:rsidR="00A37CDD">
        <w:t xml:space="preserve">on April 19, 2024 </w:t>
      </w:r>
      <w:r>
        <w:t>in accordance with requirements of Section 147(f) of the Internal Revenue Code of</w:t>
      </w:r>
      <w:r>
        <w:rPr>
          <w:spacing w:val="40"/>
        </w:rPr>
        <w:t xml:space="preserve"> </w:t>
      </w:r>
      <w:r>
        <w:t>1986</w:t>
      </w:r>
      <w:r w:rsidR="00534259">
        <w:t xml:space="preserve"> (the “</w:t>
      </w:r>
      <w:r w:rsidRPr="00534259" w:rsidR="00534259">
        <w:rPr>
          <w:u w:val="single"/>
        </w:rPr>
        <w:t>Prior Hearing</w:t>
      </w:r>
      <w:r w:rsidR="00534259">
        <w:t>”)</w:t>
      </w:r>
      <w:r>
        <w:t>.</w:t>
      </w:r>
    </w:p>
    <w:p w:rsidR="00901904" w14:paraId="6CA86083" w14:textId="77777777">
      <w:pPr>
        <w:pStyle w:val="BodyText"/>
        <w:spacing w:before="0"/>
        <w:ind w:left="360"/>
      </w:pPr>
    </w:p>
    <w:p w:rsidR="00856880" w14:paraId="10BB8AF1" w14:textId="154020E8">
      <w:pPr>
        <w:pStyle w:val="BodyText"/>
        <w:spacing w:before="0"/>
        <w:ind w:left="360"/>
      </w:pPr>
      <w:r>
        <w:t xml:space="preserve">The School proposes to </w:t>
      </w:r>
      <w:r w:rsidR="00534259">
        <w:t xml:space="preserve">increase the scope of </w:t>
      </w:r>
      <w:r>
        <w:t xml:space="preserve">facilities </w:t>
      </w:r>
      <w:r w:rsidR="00534259">
        <w:t xml:space="preserve">that are being constructed and financed with the proceeds of the tax-exempt Notes.  </w:t>
      </w:r>
      <w:r w:rsidR="00E877E7">
        <w:t xml:space="preserve">No new Notes or obligations </w:t>
      </w:r>
      <w:r w:rsidR="00C20846">
        <w:t xml:space="preserve">(tax-exempt or otherwise) </w:t>
      </w:r>
      <w:r w:rsidR="00E877E7">
        <w:t>are intended to be issued in connection with the proceed</w:t>
      </w:r>
      <w:r w:rsidR="0034321B">
        <w:t xml:space="preserve">ings </w:t>
      </w:r>
      <w:r w:rsidR="00E877E7">
        <w:t xml:space="preserve">contemplated </w:t>
      </w:r>
      <w:r w:rsidR="0034321B">
        <w:t xml:space="preserve">by </w:t>
      </w:r>
      <w:r w:rsidR="00E877E7">
        <w:t xml:space="preserve">this Notice.  </w:t>
      </w:r>
      <w:r w:rsidR="00534259">
        <w:t xml:space="preserve">The </w:t>
      </w:r>
      <w:r w:rsidR="00795A14">
        <w:t xml:space="preserve">purpose of the public hearing </w:t>
      </w:r>
      <w:r w:rsidR="00534259">
        <w:t>herein advertised is</w:t>
      </w:r>
      <w:r w:rsidR="00E877E7">
        <w:t xml:space="preserve"> </w:t>
      </w:r>
      <w:r w:rsidR="00534259">
        <w:t xml:space="preserve">to </w:t>
      </w:r>
      <w:r w:rsidR="00795A14">
        <w:t xml:space="preserve">supplement </w:t>
      </w:r>
      <w:r w:rsidR="00534259">
        <w:t xml:space="preserve">the description of the </w:t>
      </w:r>
      <w:r w:rsidR="00795A14">
        <w:t xml:space="preserve">Project </w:t>
      </w:r>
      <w:r>
        <w:t>and proposed use of the proce</w:t>
      </w:r>
      <w:r w:rsidR="00534259">
        <w:t>e</w:t>
      </w:r>
      <w:r>
        <w:t>ds of the Notes</w:t>
      </w:r>
      <w:r w:rsidRPr="00C20846" w:rsidR="00C20846">
        <w:t xml:space="preserve"> </w:t>
      </w:r>
      <w:r w:rsidR="00C20846">
        <w:t>as described at the Prior Hearing</w:t>
      </w:r>
      <w:r>
        <w:t xml:space="preserve"> </w:t>
      </w:r>
      <w:r w:rsidR="00E877E7">
        <w:t>in order to comply with Section 147(f) of the Internal Revenue Code of</w:t>
      </w:r>
      <w:r w:rsidR="00E877E7">
        <w:rPr>
          <w:spacing w:val="40"/>
        </w:rPr>
        <w:t xml:space="preserve"> </w:t>
      </w:r>
      <w:r w:rsidR="00E877E7">
        <w:t>1986, as amended, and regulations promulgated thereunder</w:t>
      </w:r>
      <w:r w:rsidR="00C20846">
        <w:t xml:space="preserve"> (the “</w:t>
      </w:r>
      <w:r w:rsidRPr="00C20846" w:rsidR="00C20846">
        <w:rPr>
          <w:u w:val="single"/>
        </w:rPr>
        <w:t xml:space="preserve">TEFRA </w:t>
      </w:r>
      <w:r w:rsidR="00C20846">
        <w:rPr>
          <w:u w:val="single"/>
        </w:rPr>
        <w:t>Law”</w:t>
      </w:r>
      <w:r w:rsidR="00C20846">
        <w:t>).</w:t>
      </w:r>
      <w:r w:rsidR="00E877E7">
        <w:t xml:space="preserve"> </w:t>
      </w:r>
      <w:r w:rsidR="0034321B">
        <w:t>The s</w:t>
      </w:r>
      <w:r>
        <w:t>upplemental language is emphasized in italic</w:t>
      </w:r>
      <w:r w:rsidR="0034321B">
        <w:t>s</w:t>
      </w:r>
      <w:r w:rsidR="00AE161B">
        <w:t>:</w:t>
      </w:r>
    </w:p>
    <w:p w:rsidR="00856880" w14:paraId="05CDF355" w14:textId="77777777">
      <w:pPr>
        <w:pStyle w:val="ListParagraph"/>
        <w:numPr>
          <w:ilvl w:val="0"/>
          <w:numId w:val="1"/>
        </w:numPr>
        <w:tabs>
          <w:tab w:val="left" w:pos="1799"/>
        </w:tabs>
        <w:ind w:right="358" w:firstLine="0"/>
        <w:jc w:val="both"/>
        <w:rPr>
          <w:sz w:val="24"/>
        </w:rPr>
      </w:pPr>
      <w:r>
        <w:rPr>
          <w:b/>
          <w:sz w:val="24"/>
        </w:rPr>
        <w:t>Initial Owner: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Avon Grove Charter School, a Pennsylvania nonprofit </w:t>
      </w:r>
      <w:r>
        <w:rPr>
          <w:spacing w:val="-2"/>
          <w:sz w:val="24"/>
        </w:rPr>
        <w:t>corporation.</w:t>
      </w:r>
    </w:p>
    <w:p w:rsidR="00856880" w14:paraId="48FCA4B3" w14:textId="4C5875E4">
      <w:pPr>
        <w:pStyle w:val="ListParagraph"/>
        <w:numPr>
          <w:ilvl w:val="0"/>
          <w:numId w:val="1"/>
        </w:numPr>
        <w:tabs>
          <w:tab w:val="left" w:pos="1799"/>
        </w:tabs>
        <w:ind w:left="1799" w:right="0" w:hanging="719"/>
        <w:jc w:val="both"/>
        <w:rPr>
          <w:sz w:val="24"/>
        </w:rPr>
      </w:pPr>
      <w:r>
        <w:rPr>
          <w:b/>
          <w:sz w:val="24"/>
        </w:rPr>
        <w:t>Amount of Issue:</w:t>
      </w:r>
      <w:r>
        <w:rPr>
          <w:b/>
          <w:spacing w:val="60"/>
          <w:sz w:val="24"/>
        </w:rPr>
        <w:t xml:space="preserve"> </w:t>
      </w:r>
      <w:r>
        <w:rPr>
          <w:spacing w:val="-2"/>
          <w:sz w:val="24"/>
        </w:rPr>
        <w:t>$</w:t>
      </w:r>
      <w:r w:rsidR="00505659">
        <w:rPr>
          <w:spacing w:val="-2"/>
          <w:sz w:val="24"/>
        </w:rPr>
        <w:t>50,920,000</w:t>
      </w:r>
      <w:r>
        <w:rPr>
          <w:spacing w:val="-2"/>
          <w:sz w:val="24"/>
        </w:rPr>
        <w:t>.</w:t>
      </w:r>
      <w:r w:rsidR="00E877E7">
        <w:rPr>
          <w:spacing w:val="-2"/>
          <w:sz w:val="24"/>
        </w:rPr>
        <w:t xml:space="preserve">  </w:t>
      </w:r>
    </w:p>
    <w:p w:rsidR="00856880" w14:paraId="1F472FEF" w14:textId="60F0AA0A">
      <w:pPr>
        <w:pStyle w:val="ListParagraph"/>
        <w:numPr>
          <w:ilvl w:val="0"/>
          <w:numId w:val="1"/>
        </w:numPr>
        <w:tabs>
          <w:tab w:val="left" w:pos="1798"/>
        </w:tabs>
        <w:ind w:left="1079" w:firstLine="0"/>
        <w:jc w:val="both"/>
        <w:rPr>
          <w:sz w:val="24"/>
        </w:rPr>
      </w:pPr>
      <w:r>
        <w:rPr>
          <w:b/>
          <w:sz w:val="24"/>
        </w:rPr>
        <w:t>Purpose of Financing and Nature of Financed Facilities: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 xml:space="preserve">The </w:t>
      </w:r>
      <w:r w:rsidR="00CF47DA">
        <w:rPr>
          <w:sz w:val="24"/>
        </w:rPr>
        <w:t xml:space="preserve">Notes </w:t>
      </w:r>
      <w:r w:rsidR="00A37CDD">
        <w:rPr>
          <w:sz w:val="24"/>
        </w:rPr>
        <w:t>were</w:t>
      </w:r>
      <w:r w:rsidR="00CF47DA">
        <w:rPr>
          <w:sz w:val="24"/>
        </w:rPr>
        <w:t xml:space="preserve"> issued </w:t>
      </w:r>
      <w:r>
        <w:rPr>
          <w:sz w:val="24"/>
        </w:rPr>
        <w:t>for the purpose of paying the costs of a project consisting generally of the development, construction and equipping of an approximately 83,000 square foot, two- story addition to the School’s existing academic facilities at its “State Road Campus</w:t>
      </w:r>
      <w:r w:rsidR="00505659">
        <w:rPr>
          <w:sz w:val="24"/>
        </w:rPr>
        <w:t>,</w:t>
      </w:r>
      <w:r>
        <w:rPr>
          <w:sz w:val="24"/>
        </w:rPr>
        <w:t xml:space="preserve">” </w:t>
      </w:r>
      <w:r w:rsidRPr="00505659">
        <w:rPr>
          <w:i/>
          <w:iCs/>
          <w:sz w:val="24"/>
        </w:rPr>
        <w:t xml:space="preserve">together with </w:t>
      </w:r>
      <w:r w:rsidRPr="00505659" w:rsidR="00505659">
        <w:rPr>
          <w:i/>
          <w:iCs/>
          <w:sz w:val="24"/>
        </w:rPr>
        <w:t>the construction of a stand-alone multi-purpose building that includes a cafeteria</w:t>
      </w:r>
      <w:r w:rsidR="00505659">
        <w:rPr>
          <w:sz w:val="24"/>
        </w:rPr>
        <w:t xml:space="preserve">, and </w:t>
      </w:r>
      <w:r>
        <w:rPr>
          <w:sz w:val="24"/>
        </w:rPr>
        <w:t>exterior improvements including a new campus quadrangle, a relocated soccer field, connecting walkways and driveways and additional parking (collectively,</w:t>
      </w:r>
      <w:r>
        <w:rPr>
          <w:spacing w:val="40"/>
          <w:sz w:val="24"/>
        </w:rPr>
        <w:t xml:space="preserve"> </w:t>
      </w:r>
      <w:r>
        <w:rPr>
          <w:sz w:val="24"/>
        </w:rPr>
        <w:t>the “</w:t>
      </w:r>
      <w:r w:rsidRPr="00A37CDD">
        <w:rPr>
          <w:sz w:val="24"/>
          <w:u w:val="single"/>
        </w:rPr>
        <w:t>Financed Facilities</w:t>
      </w:r>
      <w:r>
        <w:rPr>
          <w:sz w:val="24"/>
        </w:rPr>
        <w:t>”), and including the financing of capitalized interest, the funding of a debt service reserve fund and the payment of costs of issuance.</w:t>
      </w:r>
    </w:p>
    <w:p w:rsidR="00856880" w14:paraId="0906B38D" w14:textId="5DAA5884">
      <w:pPr>
        <w:pStyle w:val="ListParagraph"/>
        <w:numPr>
          <w:ilvl w:val="0"/>
          <w:numId w:val="1"/>
        </w:numPr>
        <w:tabs>
          <w:tab w:val="left" w:pos="1799"/>
        </w:tabs>
        <w:ind w:firstLine="0"/>
        <w:jc w:val="both"/>
        <w:rPr>
          <w:sz w:val="24"/>
        </w:rPr>
      </w:pPr>
      <w:r>
        <w:rPr>
          <w:b/>
          <w:sz w:val="24"/>
        </w:rPr>
        <w:t>Location of Financed Facilities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facilities to be financed or refinanced with the proceeds of the </w:t>
      </w:r>
      <w:r w:rsidR="00505659">
        <w:rPr>
          <w:sz w:val="24"/>
        </w:rPr>
        <w:t>Notes</w:t>
      </w:r>
      <w:r>
        <w:rPr>
          <w:sz w:val="24"/>
        </w:rPr>
        <w:t xml:space="preserve"> are located at the approximately 21.44 acre “State Road Campus” of the School located at 110 E State Road, West Grove (London Grove Township), PA 19390.</w:t>
      </w:r>
    </w:p>
    <w:p w:rsidR="00856880" w14:paraId="6122E5E3" w14:textId="54AD4CF7">
      <w:pPr>
        <w:pStyle w:val="BodyText"/>
        <w:ind w:left="359"/>
      </w:pPr>
      <w:r>
        <w:t>The</w:t>
      </w:r>
      <w:r w:rsidR="00505659">
        <w:t xml:space="preserve"> Notes do </w:t>
      </w:r>
      <w:r>
        <w:t>not constitute a debt or obligation of the County of Chester or the Commonwealth of Pennsylvania (“</w:t>
      </w:r>
      <w:r w:rsidRPr="00A37CDD">
        <w:rPr>
          <w:u w:val="single"/>
        </w:rPr>
        <w:t>Commonwealth</w:t>
      </w:r>
      <w:r>
        <w:t xml:space="preserve">”), and neither the credit nor the taxing power of the County of Chester or of the Commonwealth or any other political subdivision of the Commonwealth </w:t>
      </w:r>
      <w:r w:rsidR="00505659">
        <w:t xml:space="preserve">is or </w:t>
      </w:r>
      <w:r>
        <w:t xml:space="preserve">will be pledged or obligated for payment of the </w:t>
      </w:r>
      <w:r w:rsidR="00505659">
        <w:t>Notes</w:t>
      </w:r>
      <w:r>
        <w:t>.</w:t>
      </w:r>
      <w:r>
        <w:rPr>
          <w:spacing w:val="40"/>
        </w:rPr>
        <w:t xml:space="preserve"> </w:t>
      </w:r>
      <w:r>
        <w:t>The Authority has no taxing power.</w:t>
      </w:r>
    </w:p>
    <w:p w:rsidR="00856880" w14:paraId="12DA221D" w14:textId="75EFA97F">
      <w:pPr>
        <w:pStyle w:val="BodyText"/>
        <w:ind w:left="359" w:right="359"/>
      </w:pPr>
      <w:r>
        <w:t xml:space="preserve">The public hearing is being held on behalf of the Authority, as the issuer of the </w:t>
      </w:r>
      <w:r w:rsidR="00505659">
        <w:t>Notes</w:t>
      </w:r>
      <w:r>
        <w:t xml:space="preserve">, and the Commissioners of Chester County, Pennsylvania, in which the project facilities are located, </w:t>
      </w:r>
      <w:bookmarkStart w:id="0" w:name="_Hlk201688956"/>
      <w:r>
        <w:t xml:space="preserve">in accordance with requirements of </w:t>
      </w:r>
      <w:bookmarkStart w:id="1" w:name="_Hlk202351142"/>
      <w:r w:rsidR="00C20846">
        <w:t>the TEFRA Law</w:t>
      </w:r>
      <w:bookmarkEnd w:id="0"/>
      <w:bookmarkEnd w:id="1"/>
      <w:r>
        <w:t>.</w:t>
      </w:r>
      <w:r>
        <w:rPr>
          <w:spacing w:val="40"/>
        </w:rPr>
        <w:t xml:space="preserve"> </w:t>
      </w:r>
      <w:r>
        <w:t xml:space="preserve">At the public hearing, any and all persons in attendance will be afforded the opportunity to comment on the proposed Financed Facilities and the proposed issuance of the </w:t>
      </w:r>
      <w:r>
        <w:rPr>
          <w:spacing w:val="-2"/>
        </w:rPr>
        <w:t>Bonds.</w:t>
      </w:r>
    </w:p>
    <w:p w:rsidR="00856880" w14:paraId="555B748C" w14:textId="77777777">
      <w:pPr>
        <w:pStyle w:val="BodyText"/>
        <w:spacing w:before="204"/>
        <w:ind w:right="0"/>
        <w:jc w:val="left"/>
      </w:pPr>
    </w:p>
    <w:p w:rsidR="00856880" w14:paraId="3092F9AC" w14:textId="77777777">
      <w:pPr>
        <w:pStyle w:val="Title"/>
        <w:ind w:left="3959"/>
      </w:pPr>
      <w:r>
        <w:rPr>
          <w:spacing w:val="-4"/>
        </w:rPr>
        <w:t xml:space="preserve">CHESTER COUNTY INDUSTRIAL DEVELOPMENT </w:t>
      </w:r>
      <w:r>
        <w:rPr>
          <w:spacing w:val="-2"/>
        </w:rPr>
        <w:t>AUTHORITY</w:t>
      </w:r>
    </w:p>
    <w:sectPr>
      <w:footerReference w:type="even" r:id="rId4"/>
      <w:footerReference w:type="default" r:id="rId5"/>
      <w:footerReference w:type="first" r:id="rId6"/>
      <w:type w:val="continuous"/>
      <w:pgSz w:w="12240" w:h="15840"/>
      <w:pgMar w:top="13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2FB" w:rsidP="006B5A02" w14:paraId="2BD559B4" w14:textId="77777777">
    <w:pPr>
      <w:pStyle w:val="DocID"/>
    </w:pPr>
    <w:bookmarkStart w:id="2" w:name="_iDocIDField06a24a64-3a8a-4781-9b60-5cd4"/>
    <w:r>
      <w:t>4899-0019-7200 v3</w:t>
    </w:r>
    <w:bookmarkEnd w:id="2"/>
  </w:p>
  <w:bookmarkStart w:id="3" w:name="_iDocIDField5f5daaab-5d01-4717-a82e-093c"/>
  <w:p w:rsidR="001F72FB" w14:paraId="32DF2888" w14:textId="77777777">
    <w:pPr>
      <w:pStyle w:val="DocID"/>
    </w:pPr>
    <w:r>
      <w:t>4899-0019-7200 v4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2FB" w:rsidP="00C93916" w14:paraId="7216CFB0" w14:textId="77777777">
    <w:pPr>
      <w:pStyle w:val="DocID"/>
    </w:pPr>
    <w:bookmarkStart w:id="4" w:name="_iDocIDField50a06df6-1a0a-4839-b24a-f4bf"/>
    <w:r>
      <w:t>4899-0019-7200 v3</w:t>
    </w:r>
    <w:bookmarkEnd w:id="4"/>
  </w:p>
  <w:bookmarkStart w:id="5" w:name="_iDocIDFieldedfbeea8-155e-41e4-a036-1e0d"/>
  <w:p w:rsidR="001F72FB" w14:paraId="702A746B" w14:textId="77777777">
    <w:pPr>
      <w:pStyle w:val="DocID"/>
    </w:pPr>
    <w:r>
      <w:t>4899-0019-7200 v4</w:t>
    </w:r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2FB" w:rsidP="008D0E1F" w14:paraId="7ED29777" w14:textId="77777777">
    <w:pPr>
      <w:pStyle w:val="DocID"/>
    </w:pPr>
    <w:bookmarkStart w:id="6" w:name="_iDocIDField0bb548d6-d092-4b07-abc2-4fa2"/>
    <w:r>
      <w:t>4899-0019-7200 v3</w:t>
    </w:r>
    <w:bookmarkEnd w:id="6"/>
  </w:p>
  <w:bookmarkStart w:id="7" w:name="_iDocIDFielde92e6d7a-648a-4742-a733-142b"/>
  <w:p w:rsidR="001F72FB" w14:paraId="7009A6FD" w14:textId="77777777">
    <w:pPr>
      <w:pStyle w:val="DocID"/>
    </w:pPr>
    <w:r>
      <w:t>4899-0019-7200 v4</w:t>
    </w:r>
    <w:bookmarkEnd w:id="7"/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C72793"/>
    <w:multiLevelType w:val="hybridMultilevel"/>
    <w:tmpl w:val="E3D29C6A"/>
    <w:lvl w:ilvl="0">
      <w:start w:val="1"/>
      <w:numFmt w:val="upperLetter"/>
      <w:lvlText w:val="%1."/>
      <w:lvlJc w:val="left"/>
      <w:pPr>
        <w:ind w:left="108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80"/>
    <w:rsid w:val="00005584"/>
    <w:rsid w:val="00194FF3"/>
    <w:rsid w:val="001F72FB"/>
    <w:rsid w:val="00275E1E"/>
    <w:rsid w:val="002C4662"/>
    <w:rsid w:val="002E7EAA"/>
    <w:rsid w:val="0034321B"/>
    <w:rsid w:val="00360552"/>
    <w:rsid w:val="00505659"/>
    <w:rsid w:val="00534259"/>
    <w:rsid w:val="00552073"/>
    <w:rsid w:val="005C5C76"/>
    <w:rsid w:val="00601B3D"/>
    <w:rsid w:val="00666186"/>
    <w:rsid w:val="006B5A02"/>
    <w:rsid w:val="007240C9"/>
    <w:rsid w:val="00795A14"/>
    <w:rsid w:val="007F6A89"/>
    <w:rsid w:val="00832D8C"/>
    <w:rsid w:val="00856880"/>
    <w:rsid w:val="008C790C"/>
    <w:rsid w:val="008D0E1F"/>
    <w:rsid w:val="00901904"/>
    <w:rsid w:val="009E6695"/>
    <w:rsid w:val="00A37CDD"/>
    <w:rsid w:val="00AE161B"/>
    <w:rsid w:val="00C20846"/>
    <w:rsid w:val="00C66F51"/>
    <w:rsid w:val="00C93916"/>
    <w:rsid w:val="00CF47DA"/>
    <w:rsid w:val="00DA39B5"/>
    <w:rsid w:val="00E877E7"/>
    <w:rsid w:val="00F66534"/>
    <w:rsid w:val="00F87BE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C10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0"/>
      <w:ind w:right="358"/>
      <w:jc w:val="both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0"/>
      <w:ind w:left="1080" w:right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ocID">
    <w:name w:val="DocID"/>
    <w:basedOn w:val="Footer"/>
    <w:next w:val="Footer"/>
    <w:link w:val="DocIDChar"/>
    <w:rsid w:val="00601B3D"/>
    <w:pPr>
      <w:tabs>
        <w:tab w:val="clear" w:pos="4680"/>
        <w:tab w:val="clear" w:pos="9360"/>
      </w:tabs>
    </w:pPr>
    <w:rPr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01B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ocIDChar">
    <w:name w:val="DocID Char"/>
    <w:basedOn w:val="TitleChar"/>
    <w:link w:val="DocID"/>
    <w:rsid w:val="00601B3D"/>
    <w:rPr>
      <w:rFonts w:ascii="Times New Roman" w:eastAsia="Times New Roman" w:hAnsi="Times New Roman" w:cs="Times New Roman"/>
      <w:b w:val="0"/>
      <w:bCs w:val="0"/>
      <w:sz w:val="1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01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B3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01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B3D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A39B5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2025-07-03T18:11:54Z</dcterms:created>
  <dcterms:modified xsi:type="dcterms:W3CDTF">2025-07-03T18:11:54Z</dcterms:modified>
</cp:coreProperties>
</file>